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2243E" w14:textId="4FE7BF6E" w:rsidR="00F8123F" w:rsidRPr="004B6241" w:rsidRDefault="006C1A3B" w:rsidP="004B6241">
      <w:pPr>
        <w:pStyle w:val="NoSpacing"/>
        <w:rPr>
          <w:b/>
          <w:bCs/>
          <w:u w:val="single"/>
        </w:rPr>
      </w:pPr>
      <w:r w:rsidRPr="004B6241">
        <w:rPr>
          <w:b/>
          <w:bCs/>
          <w:u w:val="single"/>
        </w:rPr>
        <w:t xml:space="preserve">Ready to Dive Deeper: </w:t>
      </w:r>
      <w:r w:rsidR="00617E78" w:rsidRPr="004B6241">
        <w:rPr>
          <w:b/>
          <w:bCs/>
          <w:u w:val="single"/>
        </w:rPr>
        <w:t>List of readings and references</w:t>
      </w:r>
    </w:p>
    <w:p w14:paraId="7872F1AC" w14:textId="78780D6B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>Aarons GA, Askew RA, Green AE, Yalon AJ, Reeder K, Palinkas LA. Evidence-based practice adaptation during large-scale implementation: a taxonomy of process and content adaptations. Journal of Children's Services. 2019.</w:t>
      </w:r>
    </w:p>
    <w:p w14:paraId="6CAE4719" w14:textId="4EB18FFF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 xml:space="preserve">Acheson RM. The definition and identification of </w:t>
      </w:r>
      <w:proofErr w:type="gramStart"/>
      <w:r w:rsidRPr="004B6241">
        <w:t>need</w:t>
      </w:r>
      <w:proofErr w:type="gramEnd"/>
      <w:r w:rsidRPr="004B6241">
        <w:t xml:space="preserve"> for health care. J Epidemiol Community Health. 1978;32(1):10-15.</w:t>
      </w:r>
    </w:p>
    <w:p w14:paraId="74EA6E68" w14:textId="0CEE14CA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>Ackroyd SA, Wexler DJ. Effectiveness of diabetes interventions in the patient-centered medical home. Curr Diab Rep. 2014;14(3):471-480.</w:t>
      </w:r>
    </w:p>
    <w:p w14:paraId="609A9460" w14:textId="24A0331F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 xml:space="preserve">AHRQ. PCMH Resource Center. n.d.; </w:t>
      </w:r>
      <w:hyperlink r:id="rId11" w:tgtFrame="_new" w:history="1">
        <w:r w:rsidRPr="004B6241">
          <w:rPr>
            <w:rStyle w:val="Hyperlink"/>
            <w:rFonts w:ascii="Times New Roman" w:hAnsi="Times New Roman" w:cs="Times New Roman"/>
            <w:sz w:val="24"/>
            <w:szCs w:val="24"/>
          </w:rPr>
          <w:t>https://pcmh.ahrq.gov/</w:t>
        </w:r>
      </w:hyperlink>
      <w:r w:rsidRPr="004B6241">
        <w:t xml:space="preserve"> Accessed June 12, 2018.</w:t>
      </w:r>
    </w:p>
    <w:p w14:paraId="253B05D0" w14:textId="30D5E668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 xml:space="preserve">AHRQ. Transforming the organization and delivery of primary care. PCMH Resource Center 2018; </w:t>
      </w:r>
      <w:hyperlink r:id="rId12" w:tgtFrame="_new" w:history="1">
        <w:r w:rsidRPr="004B6241">
          <w:rPr>
            <w:rStyle w:val="Hyperlink"/>
            <w:rFonts w:ascii="Times New Roman" w:hAnsi="Times New Roman" w:cs="Times New Roman"/>
            <w:sz w:val="24"/>
            <w:szCs w:val="24"/>
          </w:rPr>
          <w:t>https://pcmh.ahrq.gov/</w:t>
        </w:r>
      </w:hyperlink>
      <w:r w:rsidRPr="004B6241">
        <w:t xml:space="preserve"> Accessed September 20, 2018.</w:t>
      </w:r>
    </w:p>
    <w:p w14:paraId="06EC5820" w14:textId="7AE77DA5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>Alexander JA, Paustian M, Wise CG, et al. Assessment and measurement of patient-centered medical home implementation: the BCBSM experience. The Annals of Family Medicine. 2013;11(Suppl 1)</w:t>
      </w:r>
    </w:p>
    <w:p w14:paraId="33FD84F7" w14:textId="096D918B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>Allen JD, Linnan LA, Emmons KM, Brownson R, Colditz G, Proctor E. Fidelity and its relationship to implementation effectiveness, adaptation, and dissemination. In: Brownson R, Colditz, G.A., Proctor, E.K., ed. Dissemination and implementation research in health: Translating science to practice. New York, NY: Oxford University Press; 2012:281-304.</w:t>
      </w:r>
    </w:p>
    <w:p w14:paraId="1FE2BA32" w14:textId="4B752456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>American College of Physicians. The Advanced Medican Home: A Patient-Centered, Physician-Guided Model of Health Care. Philadelphia, PA2006.</w:t>
      </w:r>
    </w:p>
    <w:p w14:paraId="580DC80F" w14:textId="67FFE2D6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>Arend J, Tsang‐Quinn J, Levine C, Thomas D. The patient‐centered medical home: history, components, and review of the evidence. Mount Sinai Journal of Medicine: A Journal of Translational and Personalized Medicine. 2012;79(4):433-450.</w:t>
      </w:r>
    </w:p>
    <w:p w14:paraId="23C0D49F" w14:textId="5EAE25A6" w:rsidR="004B6241" w:rsidRPr="004B6241" w:rsidRDefault="004B6241" w:rsidP="004B6241">
      <w:pPr>
        <w:pStyle w:val="NoSpacing"/>
        <w:numPr>
          <w:ilvl w:val="0"/>
          <w:numId w:val="37"/>
        </w:numPr>
      </w:pPr>
      <w:proofErr w:type="spellStart"/>
      <w:r w:rsidRPr="004B6241">
        <w:t>Bellg</w:t>
      </w:r>
      <w:proofErr w:type="spellEnd"/>
      <w:r w:rsidRPr="004B6241">
        <w:t xml:space="preserve"> AJ, Borrelli B, Resnick B, et al. Enhancing treatment fidelity in health behavior change studies: best practices and recommendations from the NIH Behavior Change Consortium. Health Psychol. 2004;23(5):443.</w:t>
      </w:r>
    </w:p>
    <w:p w14:paraId="37A9A430" w14:textId="59E73F73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 xml:space="preserve">Bunger AC, </w:t>
      </w:r>
      <w:proofErr w:type="spellStart"/>
      <w:r w:rsidRPr="004B6241">
        <w:t>Lengnick</w:t>
      </w:r>
      <w:proofErr w:type="spellEnd"/>
      <w:r w:rsidRPr="004B6241">
        <w:t>-Hall R. Do learning collaboratives strengthen communication? A comparison of organizational team communication networks over time. Health Care Manage Rev. 2018;43(1):50.</w:t>
      </w:r>
    </w:p>
    <w:p w14:paraId="020CA9C5" w14:textId="1779F912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 xml:space="preserve">Bunger AC, </w:t>
      </w:r>
      <w:proofErr w:type="spellStart"/>
      <w:r w:rsidRPr="004B6241">
        <w:t>Lengnick</w:t>
      </w:r>
      <w:proofErr w:type="spellEnd"/>
      <w:r w:rsidRPr="004B6241">
        <w:t>-Hall R. Implementation Science and Human Service Organizations Research: Opportunities and Challenges for Building on Complementary Strengths. Human Service Organizations: Management, Leadership &amp; Governance. 2019;43(4):258-268.</w:t>
      </w:r>
    </w:p>
    <w:p w14:paraId="3AD9A65C" w14:textId="3D54D64B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>Byng R, Norman I, Redfern S, Jones R. Exposing the key functions of a complex intervention for shared care in mental health: case study of a process evaluation. BMC Health Services Research. 2008;8(1):274.</w:t>
      </w:r>
    </w:p>
    <w:p w14:paraId="4ACFEF51" w14:textId="7AADE245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 xml:space="preserve">Centers for Disease Control and Prevention. Recommended Vaccines by Age, CDC. 2016; </w:t>
      </w:r>
      <w:hyperlink r:id="rId13" w:tgtFrame="_new" w:history="1">
        <w:r w:rsidRPr="004B6241">
          <w:rPr>
            <w:rStyle w:val="Hyperlink"/>
            <w:rFonts w:ascii="Times New Roman" w:hAnsi="Times New Roman" w:cs="Times New Roman"/>
            <w:sz w:val="24"/>
            <w:szCs w:val="24"/>
          </w:rPr>
          <w:t>https://www.cdc.gov/vaccines/vpd/vaccines-age.html</w:t>
        </w:r>
      </w:hyperlink>
      <w:r w:rsidRPr="004B6241">
        <w:t>. Accessed July 25, 2019.</w:t>
      </w:r>
    </w:p>
    <w:p w14:paraId="261CC361" w14:textId="7BCE67E6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 xml:space="preserve">Chaumont VM. Patient-Centered Medical Home Pilot: Final Report. 2013:215. </w:t>
      </w:r>
      <w:hyperlink r:id="rId14" w:tgtFrame="_new" w:history="1">
        <w:r w:rsidRPr="004B6241">
          <w:rPr>
            <w:rStyle w:val="Hyperlink"/>
            <w:rFonts w:ascii="Times New Roman" w:hAnsi="Times New Roman" w:cs="Times New Roman"/>
            <w:sz w:val="24"/>
            <w:szCs w:val="24"/>
          </w:rPr>
          <w:t>https://nebraskalegislature.gov/FloorDocs/103/PDF/Agencies/Health_and_Human_Services__Department_of/109_20131202-133920.pdf</w:t>
        </w:r>
      </w:hyperlink>
      <w:r w:rsidRPr="004B6241">
        <w:t xml:space="preserve"> Accessed </w:t>
      </w:r>
      <w:proofErr w:type="gramStart"/>
      <w:r w:rsidRPr="004B6241">
        <w:t>March,</w:t>
      </w:r>
      <w:proofErr w:type="gramEnd"/>
      <w:r w:rsidRPr="004B6241">
        <w:t xml:space="preserve"> 2017.</w:t>
      </w:r>
    </w:p>
    <w:p w14:paraId="3880289F" w14:textId="3874E60E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 xml:space="preserve">Chang A, Bowen JL, </w:t>
      </w:r>
      <w:proofErr w:type="spellStart"/>
      <w:r w:rsidRPr="004B6241">
        <w:t>Buranosky</w:t>
      </w:r>
      <w:proofErr w:type="spellEnd"/>
      <w:r w:rsidRPr="004B6241">
        <w:t xml:space="preserve"> RA, et al. Transforming primary care training—patient-centered medical home </w:t>
      </w:r>
      <w:proofErr w:type="spellStart"/>
      <w:r w:rsidRPr="004B6241">
        <w:t>entrustable</w:t>
      </w:r>
      <w:proofErr w:type="spellEnd"/>
      <w:r w:rsidRPr="004B6241">
        <w:t xml:space="preserve"> professional activities for internal medicine residents. J Gen Intern Med. 2013;28(6):801-809.</w:t>
      </w:r>
    </w:p>
    <w:p w14:paraId="27A32112" w14:textId="77AA7888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>Craig P, Dieppe P, Macintyre S, Michie S, Nazareth I, Petticrew M. Developing and evaluating complex interventions. Medical Research Council, UK. 2011.</w:t>
      </w:r>
    </w:p>
    <w:p w14:paraId="6C14FEBE" w14:textId="514E24FC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>Craig P, Dieppe P, Macintyre S, Michie S, Nazareth I, Petticrew M. Developing and evaluating complex interventions: the new Medical Research Council guidance. BMJ. 2008;337</w:t>
      </w:r>
    </w:p>
    <w:p w14:paraId="7C7DC00C" w14:textId="3EE76C5A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>Curran GM, Bauer M, Mittman B, Pyne JM, Stetler C. Effectiveness-implementation hybrid designs: combining elements of clinical effectiveness and implementation research to enhance public health impact. Medical Care. 2012;50(3):217.</w:t>
      </w:r>
    </w:p>
    <w:p w14:paraId="7F3D8477" w14:textId="4F349143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>Davis K, Schoenbaum SC, Audet AM. A 2020 vision of patient‐centered primary care. J Gen Intern Med. 2005;20(10):953-957.</w:t>
      </w:r>
    </w:p>
    <w:p w14:paraId="760FD006" w14:textId="2EB585A4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lastRenderedPageBreak/>
        <w:t xml:space="preserve">Detmer D, </w:t>
      </w:r>
      <w:proofErr w:type="spellStart"/>
      <w:r w:rsidRPr="004B6241">
        <w:t>Bloomrosen</w:t>
      </w:r>
      <w:proofErr w:type="spellEnd"/>
      <w:r w:rsidRPr="004B6241">
        <w:t xml:space="preserve"> M, Raymond B, Tang P. Integrated personal health records: transformative tools for consumer-centric care. BMC Med Inform </w:t>
      </w:r>
      <w:proofErr w:type="spellStart"/>
      <w:r w:rsidRPr="004B6241">
        <w:t>Decis</w:t>
      </w:r>
      <w:proofErr w:type="spellEnd"/>
      <w:r w:rsidRPr="004B6241">
        <w:t xml:space="preserve"> Mak. 2008;8(1):45.</w:t>
      </w:r>
    </w:p>
    <w:p w14:paraId="0CF8EE5B" w14:textId="684FB826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>Eccles MP, Mittman BS. Welcome to implementation science. Springer; 2006.</w:t>
      </w:r>
    </w:p>
    <w:p w14:paraId="44DCBE5F" w14:textId="6E26C245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 xml:space="preserve">Escoffery C, Lebow-Skelley E, </w:t>
      </w:r>
      <w:proofErr w:type="spellStart"/>
      <w:r w:rsidRPr="004B6241">
        <w:t>Haardoerfer</w:t>
      </w:r>
      <w:proofErr w:type="spellEnd"/>
      <w:r w:rsidRPr="004B6241">
        <w:t xml:space="preserve"> R, et al. A systematic review of adaptations of evidence-based public health interventions globally. Implementation Science. 2018;13(1):125.</w:t>
      </w:r>
    </w:p>
    <w:p w14:paraId="63802DE2" w14:textId="5FF7C893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 xml:space="preserve">Escoffery C, Lebow-Skelley E, </w:t>
      </w:r>
      <w:proofErr w:type="spellStart"/>
      <w:r w:rsidRPr="004B6241">
        <w:t>Udelson</w:t>
      </w:r>
      <w:proofErr w:type="spellEnd"/>
      <w:r w:rsidRPr="004B6241">
        <w:t xml:space="preserve"> H, et al. A scoping study of frameworks for adapting public health evidence-based interventions. Translational Behavioral Medicine. 2019;9(1):1-10.</w:t>
      </w:r>
    </w:p>
    <w:p w14:paraId="476D1C1B" w14:textId="3FD6A4D1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 xml:space="preserve">Esmail LC, </w:t>
      </w:r>
      <w:proofErr w:type="spellStart"/>
      <w:r w:rsidRPr="004B6241">
        <w:t>Barasky</w:t>
      </w:r>
      <w:proofErr w:type="spellEnd"/>
      <w:r w:rsidRPr="004B6241">
        <w:t xml:space="preserve"> R, Mittman BS, Hickam DH. Improving Comparative Effectiveness Research of Complex Health Interventions: Standards from the Patient-Centered Outcomes Research Institute (PCORI). J Gen Intern Med. 2020:1-7.</w:t>
      </w:r>
    </w:p>
    <w:p w14:paraId="3FDC0BF4" w14:textId="287DB19B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>Fi A, Cook TD, Gardner FE, et al. Standards of evidence for efficacy, effectiveness, and scale-up research in prevention science: Next generation. Prevention Science. 2015;16(7):893-926.</w:t>
      </w:r>
    </w:p>
    <w:p w14:paraId="77C368CD" w14:textId="79134C50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 xml:space="preserve">Fixsen DL, Blase KA, </w:t>
      </w:r>
      <w:proofErr w:type="spellStart"/>
      <w:r w:rsidRPr="004B6241">
        <w:t>Naoom</w:t>
      </w:r>
      <w:proofErr w:type="spellEnd"/>
      <w:r w:rsidRPr="004B6241">
        <w:t xml:space="preserve"> SF, Wallace F. Core implementation components. Research on Social Work Practice. 2009;19(5):531-540.</w:t>
      </w:r>
    </w:p>
    <w:p w14:paraId="1E988686" w14:textId="7463A46D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 xml:space="preserve">Friedberg MW, Schneider EC, Rosenthal MB, Volpp KG, Werner RM. Association between participation in a </w:t>
      </w:r>
      <w:proofErr w:type="spellStart"/>
      <w:r w:rsidRPr="004B6241">
        <w:t>multipayer</w:t>
      </w:r>
      <w:proofErr w:type="spellEnd"/>
      <w:r w:rsidRPr="004B6241">
        <w:t xml:space="preserve"> medical home intervention and changes in quality, utilization, and costs of care. JAMA. 2014;311(8):815-825.</w:t>
      </w:r>
    </w:p>
    <w:p w14:paraId="5C6D7481" w14:textId="2DA7E41B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 xml:space="preserve">Hawe P, Shiell A, Riley T. Complex interventions: how “out of control” can a </w:t>
      </w:r>
      <w:proofErr w:type="spellStart"/>
      <w:r w:rsidRPr="004B6241">
        <w:t>randomised</w:t>
      </w:r>
      <w:proofErr w:type="spellEnd"/>
      <w:r w:rsidRPr="004B6241">
        <w:t xml:space="preserve"> controlled trial be? BMJ: British Medical Journal. 2004;328(7455):1561.</w:t>
      </w:r>
    </w:p>
    <w:p w14:paraId="6E1B710C" w14:textId="1CE6B90D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 xml:space="preserve">Hawe P, Shiell A, Riley T. </w:t>
      </w:r>
      <w:proofErr w:type="spellStart"/>
      <w:r w:rsidRPr="004B6241">
        <w:t>Theorising</w:t>
      </w:r>
      <w:proofErr w:type="spellEnd"/>
      <w:r w:rsidRPr="004B6241">
        <w:t xml:space="preserve"> interventions as events in systems. American Journal of Community Psychology. 2009;43(3-4):267-276.</w:t>
      </w:r>
    </w:p>
    <w:p w14:paraId="2DCCC0B0" w14:textId="5A55E803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 xml:space="preserve">Hoff T, Weller W, </w:t>
      </w:r>
      <w:proofErr w:type="spellStart"/>
      <w:r w:rsidRPr="004B6241">
        <w:t>DePuccio</w:t>
      </w:r>
      <w:proofErr w:type="spellEnd"/>
      <w:r w:rsidRPr="004B6241">
        <w:t xml:space="preserve"> M. The patient-centered medical home: a review of recent research. Medical Care Research and Review. 2012;69(6):619-644.</w:t>
      </w:r>
    </w:p>
    <w:p w14:paraId="2308E5FF" w14:textId="2CB28F16" w:rsidR="004B6241" w:rsidRPr="004B6241" w:rsidRDefault="004B6241" w:rsidP="004B6241">
      <w:pPr>
        <w:pStyle w:val="NoSpacing"/>
        <w:numPr>
          <w:ilvl w:val="0"/>
          <w:numId w:val="37"/>
        </w:numPr>
      </w:pPr>
      <w:proofErr w:type="spellStart"/>
      <w:r w:rsidRPr="004B6241">
        <w:t>Jabbarpour</w:t>
      </w:r>
      <w:proofErr w:type="spellEnd"/>
      <w:r w:rsidRPr="004B6241">
        <w:t xml:space="preserve"> Y, DeMarchis E, Bazemore A, Grundy P. The impact of primary care practice transformation on cost, quality, and utilization: A systematic review of </w:t>
      </w:r>
      <w:proofErr w:type="spellStart"/>
      <w:r w:rsidRPr="004B6241">
        <w:t>rsearch</w:t>
      </w:r>
      <w:proofErr w:type="spellEnd"/>
      <w:r w:rsidRPr="004B6241">
        <w:t xml:space="preserve"> published in 2016. July 2017</w:t>
      </w:r>
      <w:proofErr w:type="gramStart"/>
      <w:r w:rsidRPr="004B6241">
        <w:t xml:space="preserve"> 2017</w:t>
      </w:r>
      <w:proofErr w:type="gramEnd"/>
      <w:r w:rsidRPr="004B6241">
        <w:t>.</w:t>
      </w:r>
    </w:p>
    <w:p w14:paraId="276C3B1C" w14:textId="59280A38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>Jackson GL, Powers BJ, Chatterjee R, et al. The patient-centered medical home: a systematic review. Annals of Internal Medicine. 2013;158(3):169-178.</w:t>
      </w:r>
    </w:p>
    <w:p w14:paraId="7E2461FB" w14:textId="701CEE44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 xml:space="preserve">Jolles MP, Haynes-Maslow L, Roberts MC, </w:t>
      </w:r>
      <w:proofErr w:type="spellStart"/>
      <w:r w:rsidRPr="004B6241">
        <w:t>Dusetzina</w:t>
      </w:r>
      <w:proofErr w:type="spellEnd"/>
      <w:r w:rsidRPr="004B6241">
        <w:t xml:space="preserve"> SB. Mental health service use for adult patients with co-occurring depression and physical chronic health care needs, 2007-2010. Medical Care. 2015;53(8):708-712.</w:t>
      </w:r>
    </w:p>
    <w:p w14:paraId="54CFDEF5" w14:textId="20EDA46F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>Jolles MP, Richmond J, Thomas KC. Minority patient preferences, barriers, and facilitators for shared decision-making with health care providers in the USA: a systematic review. Patient Educ Couns. 2019.</w:t>
      </w:r>
    </w:p>
    <w:p w14:paraId="45A931BF" w14:textId="57CA085F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 xml:space="preserve">Jolles MP, Thomas KC. Disparities in Self-reported Access to Patient-centered Medical Home Care for Children </w:t>
      </w:r>
      <w:proofErr w:type="gramStart"/>
      <w:r w:rsidRPr="004B6241">
        <w:t>With</w:t>
      </w:r>
      <w:proofErr w:type="gramEnd"/>
      <w:r w:rsidRPr="004B6241">
        <w:t xml:space="preserve"> Special Health Care Needs. Medical Care. 2018;56(10):840-846.</w:t>
      </w:r>
    </w:p>
    <w:p w14:paraId="06E656F0" w14:textId="7CAFFA60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>Kirk MA, Moore JE, Stirman SW, Birken SA. Towards a comprehensive model for understanding adaptations’ impact: the model for adaptation design and impact (MADI). Implementation Science. 2020;15(1):1-15.</w:t>
      </w:r>
    </w:p>
    <w:p w14:paraId="4DA1F3E7" w14:textId="06253B3A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 xml:space="preserve">Maine PCMH Pilot. PCMH 2013 core expectations: Minimum Requirements. 2013:4. </w:t>
      </w:r>
      <w:hyperlink r:id="rId15" w:tgtFrame="_new" w:history="1">
        <w:r w:rsidRPr="004B6241">
          <w:rPr>
            <w:rStyle w:val="Hyperlink"/>
            <w:rFonts w:ascii="Times New Roman" w:hAnsi="Times New Roman" w:cs="Times New Roman"/>
            <w:sz w:val="24"/>
            <w:szCs w:val="24"/>
          </w:rPr>
          <w:t>http://www.mainequalitycounts.org/image_upload/PCMH_2013%20PCMH%20Core%20Expectation%20Requirements_12.20.123.pdf</w:t>
        </w:r>
      </w:hyperlink>
      <w:r w:rsidRPr="004B6241">
        <w:t xml:space="preserve"> Accessed </w:t>
      </w:r>
      <w:proofErr w:type="gramStart"/>
      <w:r w:rsidRPr="004B6241">
        <w:t>April,</w:t>
      </w:r>
      <w:proofErr w:type="gramEnd"/>
      <w:r w:rsidRPr="004B6241">
        <w:t xml:space="preserve"> 2017.</w:t>
      </w:r>
    </w:p>
    <w:p w14:paraId="5916C008" w14:textId="5D5DC768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>McMillan SS, Kendall E, Sav A, et al. Patient-centered approaches to health care: a systematic review of randomized controlled trials. Medical Care Research and Review. 2013;70(6):567-596.</w:t>
      </w:r>
    </w:p>
    <w:p w14:paraId="58D1C7F3" w14:textId="71B7C87B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>Mittman BS. Creating the evidence base for quality improvement collaboratives. Annals of Internal Medicine. 2004;140(11):897-901.</w:t>
      </w:r>
    </w:p>
    <w:p w14:paraId="02F09557" w14:textId="3292FF82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>Moore GF, Audrey S, Barker M, et al. Process evaluation of complex interventions: Medical Research Council guidance. BMJ. 2015;350.</w:t>
      </w:r>
    </w:p>
    <w:p w14:paraId="629DD8D6" w14:textId="4C60FC90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 xml:space="preserve">Mosquera RA, </w:t>
      </w:r>
      <w:proofErr w:type="spellStart"/>
      <w:r w:rsidRPr="004B6241">
        <w:t>Avritscher</w:t>
      </w:r>
      <w:proofErr w:type="spellEnd"/>
      <w:r w:rsidRPr="004B6241">
        <w:t xml:space="preserve"> EB, Samuels CL, et al. Effect of an enhanced medical home on serious illness and cost of care among high-risk children with chronic illness: a randomized clinical trial. JAMA. 2014;312(24):2640-2648.</w:t>
      </w:r>
    </w:p>
    <w:p w14:paraId="5C94665B" w14:textId="3FC5EE17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lastRenderedPageBreak/>
        <w:t xml:space="preserve">New York State Department of Health. NYS health home provider qualification standards for chronic medical and behavioral health patient populations. September, 2017:1. </w:t>
      </w:r>
      <w:hyperlink r:id="rId16" w:tgtFrame="_new" w:history="1">
        <w:r w:rsidRPr="004B6241">
          <w:rPr>
            <w:rStyle w:val="Hyperlink"/>
            <w:rFonts w:ascii="Times New Roman" w:hAnsi="Times New Roman" w:cs="Times New Roman"/>
            <w:sz w:val="24"/>
            <w:szCs w:val="24"/>
          </w:rPr>
          <w:t>https://www.health.ny.gov/health_care/medicaid/program/medicaid_health_homes/provider_qualification_standards.htm</w:t>
        </w:r>
      </w:hyperlink>
      <w:r w:rsidRPr="004B6241">
        <w:t xml:space="preserve"> Accessed April, 2017.</w:t>
      </w:r>
    </w:p>
    <w:p w14:paraId="44278F05" w14:textId="274BB0AA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 xml:space="preserve">NCQA. PCMH </w:t>
      </w:r>
      <w:proofErr w:type="spellStart"/>
      <w:r w:rsidRPr="004B6241">
        <w:t>Reconition</w:t>
      </w:r>
      <w:proofErr w:type="spellEnd"/>
      <w:r w:rsidRPr="004B6241">
        <w:t xml:space="preserve"> Process: Becoming a PCMH. Patient Centered Medical Home PCMH 2017; </w:t>
      </w:r>
      <w:hyperlink r:id="rId17" w:tgtFrame="_new" w:history="1">
        <w:r w:rsidRPr="004B6241">
          <w:rPr>
            <w:rStyle w:val="Hyperlink"/>
            <w:rFonts w:ascii="Times New Roman" w:hAnsi="Times New Roman" w:cs="Times New Roman"/>
            <w:sz w:val="24"/>
            <w:szCs w:val="24"/>
          </w:rPr>
          <w:t>http://www.ncqa.org/programs/recognition/practices/patient-centered-medical-home-pcmh/getting-recognized/get-started/process-becoming-a-pcmh</w:t>
        </w:r>
      </w:hyperlink>
      <w:r w:rsidRPr="004B6241">
        <w:t>. Accessed May 10, 2018.</w:t>
      </w:r>
    </w:p>
    <w:p w14:paraId="3CA6841D" w14:textId="1DC5281A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>Padgett DK. Qualitative methods in social work research. Vol 36. New York, NY: Sage Publications; 2016.</w:t>
      </w:r>
    </w:p>
    <w:p w14:paraId="5B272972" w14:textId="2FA025B8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>Patient-Centered Medical Home Advisory Committee. Standards and Guidelines for NCQA’s Patient-Centered Medical Home (PCMH) 2014. Washington, DC: National Committee for Quality Assurance; 2014.</w:t>
      </w:r>
    </w:p>
    <w:p w14:paraId="086DDD40" w14:textId="2DD3C721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 xml:space="preserve">Patient-Centered Outcomes Research Institute (PCORI) Methodology Committee. The PCORI Methodology Report. 2019. </w:t>
      </w:r>
      <w:hyperlink r:id="rId18" w:tgtFrame="_new" w:history="1">
        <w:r w:rsidRPr="004B6241">
          <w:rPr>
            <w:rStyle w:val="Hyperlink"/>
            <w:rFonts w:ascii="Times New Roman" w:hAnsi="Times New Roman" w:cs="Times New Roman"/>
            <w:sz w:val="24"/>
            <w:szCs w:val="24"/>
          </w:rPr>
          <w:t>https://www.pcori.org/sites/default/files/PCORI-Methodology-Report.pdf</w:t>
        </w:r>
      </w:hyperlink>
      <w:r w:rsidRPr="004B6241">
        <w:t>. Accessed March 1, 2019.</w:t>
      </w:r>
    </w:p>
    <w:p w14:paraId="79CD83C3" w14:textId="308B1B2D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 xml:space="preserve">Paterson C, Baarts C, Launsø L, Verhoef MJ. Evaluating complex health interventions: a critical analysis of </w:t>
      </w:r>
      <w:proofErr w:type="spellStart"/>
      <w:r w:rsidRPr="004B6241">
        <w:t>the'outcomes</w:t>
      </w:r>
      <w:proofErr w:type="spellEnd"/>
      <w:r w:rsidRPr="004B6241">
        <w:t>' concept. BMC Complement Altern Med. 2009;9(1):18.</w:t>
      </w:r>
    </w:p>
    <w:p w14:paraId="5C44D3CA" w14:textId="639E4D2F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>Paustian ML, Alexander JA, El Reda DK, Wise CG, Green LA, Fetters MD. Partial and incremental PCMH practice transformation: implications for quality and costs. Health Serv Res. 2014;49(1):52-74.</w:t>
      </w:r>
    </w:p>
    <w:p w14:paraId="577DC147" w14:textId="4B03FAFC" w:rsidR="004B6241" w:rsidRPr="004B6241" w:rsidRDefault="004B6241" w:rsidP="004B6241">
      <w:pPr>
        <w:pStyle w:val="NoSpacing"/>
        <w:numPr>
          <w:ilvl w:val="0"/>
          <w:numId w:val="37"/>
        </w:numPr>
      </w:pPr>
      <w:proofErr w:type="spellStart"/>
      <w:r w:rsidRPr="004B6241">
        <w:t>Peikes</w:t>
      </w:r>
      <w:proofErr w:type="spellEnd"/>
      <w:r w:rsidRPr="004B6241">
        <w:t xml:space="preserve"> D, Zutshi A, </w:t>
      </w:r>
      <w:proofErr w:type="spellStart"/>
      <w:r w:rsidRPr="004B6241">
        <w:t>Genevro</w:t>
      </w:r>
      <w:proofErr w:type="spellEnd"/>
      <w:r w:rsidRPr="004B6241">
        <w:t xml:space="preserve"> J, Smith K, Parchman M, Meyers D. Early evidence on the patient-centered medical home. American Journal of Managed Care. </w:t>
      </w:r>
      <w:proofErr w:type="gramStart"/>
      <w:r w:rsidRPr="004B6241">
        <w:t>2012;18:105</w:t>
      </w:r>
      <w:proofErr w:type="gramEnd"/>
      <w:r w:rsidRPr="004B6241">
        <w:t>-116.</w:t>
      </w:r>
    </w:p>
    <w:p w14:paraId="0E6C92EB" w14:textId="72C07980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 xml:space="preserve">Perez Jolles M, </w:t>
      </w:r>
      <w:proofErr w:type="spellStart"/>
      <w:r w:rsidRPr="004B6241">
        <w:t>Lengnick</w:t>
      </w:r>
      <w:proofErr w:type="spellEnd"/>
      <w:r w:rsidRPr="004B6241">
        <w:t>-Hall R, Mittman B. Core Functions and Forms of Complex Health Interventions: A Patient-Centered Medical Home Illustration. Journal of General Internal Medicine. 2019;34(6):1032-1038.</w:t>
      </w:r>
    </w:p>
    <w:p w14:paraId="764CF7D7" w14:textId="5D02092D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 xml:space="preserve">Perez Jolles M, </w:t>
      </w:r>
      <w:proofErr w:type="spellStart"/>
      <w:r w:rsidRPr="004B6241">
        <w:t>Lengnick</w:t>
      </w:r>
      <w:proofErr w:type="spellEnd"/>
      <w:r w:rsidRPr="004B6241">
        <w:t xml:space="preserve">-Hall R, Reyes J, Reaves C. An insiders’ view into the implementation of patient-centered coordinated care model as a complex health intervention: a qualitative study. Paper presented at: Annual Conference on the Science of Dissemination and Implementation in Health </w:t>
      </w:r>
      <w:proofErr w:type="gramStart"/>
      <w:r w:rsidRPr="004B6241">
        <w:t>December,</w:t>
      </w:r>
      <w:proofErr w:type="gramEnd"/>
      <w:r w:rsidRPr="004B6241">
        <w:t xml:space="preserve"> 2019; Washington, DC.</w:t>
      </w:r>
    </w:p>
    <w:p w14:paraId="01CCF556" w14:textId="3226EFEB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>Perez Jolles M, Richmond J, Thomas KC. Minority patient preferences, barriers, and facilitators for shared decision-making with health care providers in the USA: a systematic review. Patient Educ Couns. 2019.</w:t>
      </w:r>
    </w:p>
    <w:p w14:paraId="2EEC8C08" w14:textId="1ACEEBC8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 xml:space="preserve">Perez Jolles M, Thomas KC. Disparities in Self-reported Access to Patient-centered Medical Home Care for Children </w:t>
      </w:r>
      <w:proofErr w:type="gramStart"/>
      <w:r w:rsidRPr="004B6241">
        <w:t>With</w:t>
      </w:r>
      <w:proofErr w:type="gramEnd"/>
      <w:r w:rsidRPr="004B6241">
        <w:t xml:space="preserve"> Special Health Care Needs. Medical Care. 2018;56(10):840-846.</w:t>
      </w:r>
    </w:p>
    <w:p w14:paraId="43C4D3B1" w14:textId="0F38103B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>Perez Jolles M. Core Functions and Forms of Complex Health Interventions: A Patient-Centered Medical Home Illustration. Journal of General Internal Medicine. 2019;34(6):1032-1038.</w:t>
      </w:r>
    </w:p>
    <w:p w14:paraId="70FA1466" w14:textId="74D3603A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>Perez Jolles M. Minority patient preferences, barriers, and facilitators for shared decision-making with health care providers in the USA: a systematic review. Patient Educ Couns. 2019.</w:t>
      </w:r>
    </w:p>
    <w:p w14:paraId="44ED8ADC" w14:textId="6C1F8522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 xml:space="preserve">Perez Jolles M. Disparities in Self-reported Access to Patient-centered Medical Home Care for Children </w:t>
      </w:r>
      <w:proofErr w:type="gramStart"/>
      <w:r w:rsidRPr="004B6241">
        <w:t>With</w:t>
      </w:r>
      <w:proofErr w:type="gramEnd"/>
      <w:r w:rsidRPr="004B6241">
        <w:t xml:space="preserve"> Special Health Care Needs. Medical Care. 2018;56(10):840-846.</w:t>
      </w:r>
    </w:p>
    <w:p w14:paraId="67F4F2DC" w14:textId="10435121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 xml:space="preserve">Patient-Centered Outcomes Research Institute (PCORI) Methodology Committee. The PCORI Methodology Report. 2019. </w:t>
      </w:r>
      <w:hyperlink r:id="rId19" w:tgtFrame="_new" w:history="1">
        <w:r w:rsidRPr="004B6241">
          <w:rPr>
            <w:rStyle w:val="Hyperlink"/>
            <w:rFonts w:ascii="Times New Roman" w:hAnsi="Times New Roman" w:cs="Times New Roman"/>
            <w:sz w:val="24"/>
            <w:szCs w:val="24"/>
          </w:rPr>
          <w:t>https://www.pcori.org/sites/default/files/PCORI-Methodology-Report.pdf</w:t>
        </w:r>
      </w:hyperlink>
      <w:r w:rsidRPr="004B6241">
        <w:t>. Accessed March 1, 2019.</w:t>
      </w:r>
    </w:p>
    <w:p w14:paraId="3B15D310" w14:textId="018C287F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>Paustian ML, Alexander JA, El Reda DK, Wise CG, Green LA, Fetters MD. Partial and incremental PCMH practice transformation: implications for quality and costs. Health Serv Res. 2014;49(1):52-74.</w:t>
      </w:r>
    </w:p>
    <w:p w14:paraId="4F4EF14A" w14:textId="78FA4AE1" w:rsidR="004B6241" w:rsidRPr="004B6241" w:rsidRDefault="004B6241" w:rsidP="004B6241">
      <w:pPr>
        <w:pStyle w:val="NoSpacing"/>
        <w:numPr>
          <w:ilvl w:val="0"/>
          <w:numId w:val="37"/>
        </w:numPr>
      </w:pPr>
      <w:proofErr w:type="spellStart"/>
      <w:r w:rsidRPr="004B6241">
        <w:t>Peikes</w:t>
      </w:r>
      <w:proofErr w:type="spellEnd"/>
      <w:r w:rsidRPr="004B6241">
        <w:t xml:space="preserve"> D, Zutshi A, </w:t>
      </w:r>
      <w:proofErr w:type="spellStart"/>
      <w:r w:rsidRPr="004B6241">
        <w:t>Genevro</w:t>
      </w:r>
      <w:proofErr w:type="spellEnd"/>
      <w:r w:rsidRPr="004B6241">
        <w:t xml:space="preserve"> J, Smith K, Parchman M, Meyers D. Early evidence on the patient-centered medical home. American Journal of Managed Care. </w:t>
      </w:r>
      <w:proofErr w:type="gramStart"/>
      <w:r w:rsidRPr="004B6241">
        <w:t>2012;18:105</w:t>
      </w:r>
      <w:proofErr w:type="gramEnd"/>
      <w:r w:rsidRPr="004B6241">
        <w:t>-116.</w:t>
      </w:r>
    </w:p>
    <w:p w14:paraId="228B93FA" w14:textId="3517832A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 xml:space="preserve">Paterson C, Baarts C, Launsø L, Verhoef MJ. Evaluating complex health interventions: a critical analysis of </w:t>
      </w:r>
      <w:proofErr w:type="spellStart"/>
      <w:r w:rsidRPr="004B6241">
        <w:t>the'outcomes</w:t>
      </w:r>
      <w:proofErr w:type="spellEnd"/>
      <w:r w:rsidRPr="004B6241">
        <w:t>' concept. BMC Complement Altern Med. 2009;9(1):18.</w:t>
      </w:r>
    </w:p>
    <w:p w14:paraId="5FB8AD78" w14:textId="620FB726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lastRenderedPageBreak/>
        <w:t xml:space="preserve">Perez Jolles M, </w:t>
      </w:r>
      <w:proofErr w:type="spellStart"/>
      <w:r w:rsidRPr="004B6241">
        <w:t>Lengnick</w:t>
      </w:r>
      <w:proofErr w:type="spellEnd"/>
      <w:r w:rsidRPr="004B6241">
        <w:t>-Hall R, Mittman B. Core Functions and Forms of Complex Health Interventions: A Patient-Centered Medical Home Illustration. Journal of General Internal Medicine. 2019;34(6):1032-1038.</w:t>
      </w:r>
    </w:p>
    <w:p w14:paraId="4AE3B1A8" w14:textId="0FF2254B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>Perez Jolles M, Richmond J, Thomas KC. Minority patient preferences, barriers, and facilitators for shared decision-making with health care providers in the USA: a systematic review. Patient Educ Couns. 2019.</w:t>
      </w:r>
    </w:p>
    <w:p w14:paraId="1C234470" w14:textId="578D64B8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 xml:space="preserve">Perez Jolles M, Thomas KC. Disparities in Self-reported Access to Patient-centered Medical Home Care for Children </w:t>
      </w:r>
      <w:proofErr w:type="gramStart"/>
      <w:r w:rsidRPr="004B6241">
        <w:t>With</w:t>
      </w:r>
      <w:proofErr w:type="gramEnd"/>
      <w:r w:rsidRPr="004B6241">
        <w:t xml:space="preserve"> Special Health Care Needs. Medical Care. 2018;56(10):840-846.</w:t>
      </w:r>
    </w:p>
    <w:p w14:paraId="10053E54" w14:textId="665DC2B4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>Perez Jolles M. Core Functions and Forms of Complex Health Interventions: A Patient-Centered Medical Home Illustration. Journal of General Internal Medicine. 2019;34(6):1032-1038.</w:t>
      </w:r>
    </w:p>
    <w:p w14:paraId="3434D47D" w14:textId="360367C1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>Perez Jolles M. Minority patient preferences, barriers, and facilitators for shared decision-making with health care providers in the USA: a systematic review. Patient Educ Couns. 2019.</w:t>
      </w:r>
    </w:p>
    <w:p w14:paraId="69C88D2F" w14:textId="3BB03453" w:rsidR="004B6241" w:rsidRPr="004B6241" w:rsidRDefault="004B6241" w:rsidP="004B6241">
      <w:pPr>
        <w:pStyle w:val="NoSpacing"/>
        <w:numPr>
          <w:ilvl w:val="0"/>
          <w:numId w:val="37"/>
        </w:numPr>
      </w:pPr>
      <w:r w:rsidRPr="004B6241">
        <w:t xml:space="preserve">Perez Jolles M. Disparities in Self-reported Access to Patient-centered Medical Home Care for Children </w:t>
      </w:r>
      <w:proofErr w:type="gramStart"/>
      <w:r w:rsidRPr="004B6241">
        <w:t>With</w:t>
      </w:r>
      <w:proofErr w:type="gramEnd"/>
      <w:r w:rsidRPr="004B6241">
        <w:t xml:space="preserve"> Special Health Care Needs. Medical Care. 2018;56(10):840-846.</w:t>
      </w:r>
    </w:p>
    <w:p w14:paraId="4016EC2C" w14:textId="5558655E" w:rsidR="004B6241" w:rsidRPr="004B6241" w:rsidRDefault="004B6241" w:rsidP="004B6241">
      <w:pPr>
        <w:pStyle w:val="NoSpacing"/>
      </w:pPr>
    </w:p>
    <w:p w14:paraId="1631122C" w14:textId="77777777" w:rsidR="001417AC" w:rsidRPr="00B27000" w:rsidRDefault="001417AC" w:rsidP="004B6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392D5E8" w14:textId="77777777" w:rsidR="001417AC" w:rsidRPr="00B27000" w:rsidRDefault="001417AC" w:rsidP="00F8123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3C63B8" w14:textId="28E37B26" w:rsidR="001417AC" w:rsidRPr="00EE58EA" w:rsidRDefault="001417AC" w:rsidP="007D141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417AC" w:rsidRPr="00EE58EA" w:rsidSect="00D72F8C">
      <w:footerReference w:type="default" r:id="rId20"/>
      <w:pgSz w:w="12240" w:h="15840"/>
      <w:pgMar w:top="117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65954" w14:textId="77777777" w:rsidR="005929F5" w:rsidRDefault="005929F5" w:rsidP="00FB2C8A">
      <w:pPr>
        <w:spacing w:after="0" w:line="240" w:lineRule="auto"/>
      </w:pPr>
      <w:r>
        <w:separator/>
      </w:r>
    </w:p>
  </w:endnote>
  <w:endnote w:type="continuationSeparator" w:id="0">
    <w:p w14:paraId="2EFD0E32" w14:textId="77777777" w:rsidR="005929F5" w:rsidRDefault="005929F5" w:rsidP="00FB2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7099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07ACE4" w14:textId="040E43B3" w:rsidR="00636F11" w:rsidRDefault="00636F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2957F2" w14:textId="77777777" w:rsidR="009A6DB6" w:rsidRDefault="009A6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45AEA" w14:textId="77777777" w:rsidR="005929F5" w:rsidRDefault="005929F5" w:rsidP="00FB2C8A">
      <w:pPr>
        <w:spacing w:after="0" w:line="240" w:lineRule="auto"/>
      </w:pPr>
      <w:r>
        <w:separator/>
      </w:r>
    </w:p>
  </w:footnote>
  <w:footnote w:type="continuationSeparator" w:id="0">
    <w:p w14:paraId="31CAD604" w14:textId="77777777" w:rsidR="005929F5" w:rsidRDefault="005929F5" w:rsidP="00FB2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02F1"/>
    <w:multiLevelType w:val="hybridMultilevel"/>
    <w:tmpl w:val="4B6CFEC2"/>
    <w:lvl w:ilvl="0" w:tplc="F716B73A">
      <w:start w:val="1"/>
      <w:numFmt w:val="lowerLetter"/>
      <w:lvlText w:val="%1)"/>
      <w:lvlJc w:val="left"/>
      <w:pPr>
        <w:ind w:left="1080" w:hanging="360"/>
      </w:pPr>
      <w:rPr>
        <w:rFonts w:ascii="Times New Roman" w:eastAsia="Arial" w:hAnsi="Times New Roman" w:cs="Times New Roman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F4392"/>
    <w:multiLevelType w:val="hybridMultilevel"/>
    <w:tmpl w:val="F7D402FE"/>
    <w:lvl w:ilvl="0" w:tplc="77708C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94188"/>
    <w:multiLevelType w:val="hybridMultilevel"/>
    <w:tmpl w:val="084498C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DD6F63"/>
    <w:multiLevelType w:val="hybridMultilevel"/>
    <w:tmpl w:val="010EE5D6"/>
    <w:lvl w:ilvl="0" w:tplc="77708C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4F0907"/>
    <w:multiLevelType w:val="hybridMultilevel"/>
    <w:tmpl w:val="F7169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07D4C"/>
    <w:multiLevelType w:val="hybridMultilevel"/>
    <w:tmpl w:val="1780F62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20767F"/>
    <w:multiLevelType w:val="hybridMultilevel"/>
    <w:tmpl w:val="81E49760"/>
    <w:lvl w:ilvl="0" w:tplc="77708C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955A84"/>
    <w:multiLevelType w:val="hybridMultilevel"/>
    <w:tmpl w:val="E5EE832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0461A1"/>
    <w:multiLevelType w:val="hybridMultilevel"/>
    <w:tmpl w:val="0C546A80"/>
    <w:lvl w:ilvl="0" w:tplc="1772E9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874819"/>
    <w:multiLevelType w:val="hybridMultilevel"/>
    <w:tmpl w:val="62A4A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1479AA"/>
    <w:multiLevelType w:val="hybridMultilevel"/>
    <w:tmpl w:val="83AC02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F70013"/>
    <w:multiLevelType w:val="hybridMultilevel"/>
    <w:tmpl w:val="DE04E6FA"/>
    <w:lvl w:ilvl="0" w:tplc="034E0482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64476F"/>
    <w:multiLevelType w:val="hybridMultilevel"/>
    <w:tmpl w:val="D720995A"/>
    <w:lvl w:ilvl="0" w:tplc="DD3AADE8">
      <w:start w:val="11"/>
      <w:numFmt w:val="upperRoman"/>
      <w:lvlText w:val="%1."/>
      <w:lvlJc w:val="left"/>
      <w:pPr>
        <w:ind w:left="720" w:hanging="72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C052CC"/>
    <w:multiLevelType w:val="hybridMultilevel"/>
    <w:tmpl w:val="EE4C7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81CD7"/>
    <w:multiLevelType w:val="hybridMultilevel"/>
    <w:tmpl w:val="1CDA2BF8"/>
    <w:lvl w:ilvl="0" w:tplc="4DECD21E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 w:tplc="70FAC072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 w:tplc="716A71A6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 w:tplc="6FC41AC2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 w:tplc="E892E380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 w:tplc="4AE80FE2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 w:tplc="BCD85EC4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 w:tplc="F22AC1C4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 w:tplc="0712A930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EA923D3"/>
    <w:multiLevelType w:val="hybridMultilevel"/>
    <w:tmpl w:val="6AD60300"/>
    <w:lvl w:ilvl="0" w:tplc="63EE38C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32F9E"/>
    <w:multiLevelType w:val="hybridMultilevel"/>
    <w:tmpl w:val="F0B4C346"/>
    <w:lvl w:ilvl="0" w:tplc="77708CFE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9E71F2"/>
    <w:multiLevelType w:val="hybridMultilevel"/>
    <w:tmpl w:val="3B3024C8"/>
    <w:lvl w:ilvl="0" w:tplc="77708C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E55F4B"/>
    <w:multiLevelType w:val="hybridMultilevel"/>
    <w:tmpl w:val="7B24A884"/>
    <w:lvl w:ilvl="0" w:tplc="6EA65E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37D69"/>
    <w:multiLevelType w:val="hybridMultilevel"/>
    <w:tmpl w:val="1F30C57C"/>
    <w:lvl w:ilvl="0" w:tplc="847051F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13E9F"/>
    <w:multiLevelType w:val="hybridMultilevel"/>
    <w:tmpl w:val="1EA4B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17593"/>
    <w:multiLevelType w:val="hybridMultilevel"/>
    <w:tmpl w:val="925C601A"/>
    <w:lvl w:ilvl="0" w:tplc="77708C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63589A"/>
    <w:multiLevelType w:val="hybridMultilevel"/>
    <w:tmpl w:val="6F42D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00D63"/>
    <w:multiLevelType w:val="hybridMultilevel"/>
    <w:tmpl w:val="3BCED6E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E55878"/>
    <w:multiLevelType w:val="hybridMultilevel"/>
    <w:tmpl w:val="95322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1F60EA"/>
    <w:multiLevelType w:val="hybridMultilevel"/>
    <w:tmpl w:val="7F429924"/>
    <w:lvl w:ilvl="0" w:tplc="77708CFE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AF61EA"/>
    <w:multiLevelType w:val="hybridMultilevel"/>
    <w:tmpl w:val="152CB540"/>
    <w:lvl w:ilvl="0" w:tplc="77708CFE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390D28"/>
    <w:multiLevelType w:val="hybridMultilevel"/>
    <w:tmpl w:val="E990D800"/>
    <w:lvl w:ilvl="0" w:tplc="51F81D7C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65F283E4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64F46680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C0C4BF0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216CA022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CAEC3BA0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DB9EF40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30DAA2DC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6DC69C3C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665B7B37"/>
    <w:multiLevelType w:val="hybridMultilevel"/>
    <w:tmpl w:val="5ABC6A5E"/>
    <w:lvl w:ilvl="0" w:tplc="97621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821A93"/>
    <w:multiLevelType w:val="hybridMultilevel"/>
    <w:tmpl w:val="720EF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B1A52"/>
    <w:multiLevelType w:val="hybridMultilevel"/>
    <w:tmpl w:val="75ACE06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C80C2E"/>
    <w:multiLevelType w:val="hybridMultilevel"/>
    <w:tmpl w:val="FD207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74693"/>
    <w:multiLevelType w:val="hybridMultilevel"/>
    <w:tmpl w:val="5AA02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E11603"/>
    <w:multiLevelType w:val="hybridMultilevel"/>
    <w:tmpl w:val="5B82F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125CA"/>
    <w:multiLevelType w:val="hybridMultilevel"/>
    <w:tmpl w:val="C31EF5E8"/>
    <w:lvl w:ilvl="0" w:tplc="77708CFE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781E48"/>
    <w:multiLevelType w:val="hybridMultilevel"/>
    <w:tmpl w:val="C23872AE"/>
    <w:lvl w:ilvl="0" w:tplc="77708CFE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996FC3"/>
    <w:multiLevelType w:val="hybridMultilevel"/>
    <w:tmpl w:val="9A2C1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7980035">
    <w:abstractNumId w:val="24"/>
  </w:num>
  <w:num w:numId="2" w16cid:durableId="1195466415">
    <w:abstractNumId w:val="27"/>
  </w:num>
  <w:num w:numId="3" w16cid:durableId="983854090">
    <w:abstractNumId w:val="14"/>
  </w:num>
  <w:num w:numId="4" w16cid:durableId="1412772115">
    <w:abstractNumId w:val="13"/>
  </w:num>
  <w:num w:numId="5" w16cid:durableId="2135512396">
    <w:abstractNumId w:val="0"/>
  </w:num>
  <w:num w:numId="6" w16cid:durableId="1184248381">
    <w:abstractNumId w:val="8"/>
  </w:num>
  <w:num w:numId="7" w16cid:durableId="101725623">
    <w:abstractNumId w:val="22"/>
  </w:num>
  <w:num w:numId="8" w16cid:durableId="270820508">
    <w:abstractNumId w:val="20"/>
  </w:num>
  <w:num w:numId="9" w16cid:durableId="14644245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88782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64840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767577107">
    <w:abstractNumId w:val="10"/>
  </w:num>
  <w:num w:numId="13" w16cid:durableId="713189300">
    <w:abstractNumId w:val="9"/>
  </w:num>
  <w:num w:numId="14" w16cid:durableId="1310946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8841029">
    <w:abstractNumId w:val="36"/>
  </w:num>
  <w:num w:numId="16" w16cid:durableId="1400441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6784367">
    <w:abstractNumId w:val="4"/>
  </w:num>
  <w:num w:numId="18" w16cid:durableId="17518527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1624013">
    <w:abstractNumId w:val="12"/>
    <w:lvlOverride w:ilvl="0">
      <w:startOverride w:val="1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83863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2388684">
    <w:abstractNumId w:val="29"/>
  </w:num>
  <w:num w:numId="22" w16cid:durableId="1429304460">
    <w:abstractNumId w:val="32"/>
  </w:num>
  <w:num w:numId="23" w16cid:durableId="1097680652">
    <w:abstractNumId w:val="17"/>
  </w:num>
  <w:num w:numId="24" w16cid:durableId="1406952119">
    <w:abstractNumId w:val="21"/>
  </w:num>
  <w:num w:numId="25" w16cid:durableId="302319260">
    <w:abstractNumId w:val="3"/>
  </w:num>
  <w:num w:numId="26" w16cid:durableId="1608123855">
    <w:abstractNumId w:val="1"/>
  </w:num>
  <w:num w:numId="27" w16cid:durableId="865599662">
    <w:abstractNumId w:val="6"/>
  </w:num>
  <w:num w:numId="28" w16cid:durableId="698627548">
    <w:abstractNumId w:val="25"/>
  </w:num>
  <w:num w:numId="29" w16cid:durableId="1511945069">
    <w:abstractNumId w:val="16"/>
  </w:num>
  <w:num w:numId="30" w16cid:durableId="1629045247">
    <w:abstractNumId w:val="34"/>
  </w:num>
  <w:num w:numId="31" w16cid:durableId="1994328535">
    <w:abstractNumId w:val="26"/>
  </w:num>
  <w:num w:numId="32" w16cid:durableId="662320043">
    <w:abstractNumId w:val="35"/>
  </w:num>
  <w:num w:numId="33" w16cid:durableId="1174761318">
    <w:abstractNumId w:val="28"/>
  </w:num>
  <w:num w:numId="34" w16cid:durableId="1318727838">
    <w:abstractNumId w:val="18"/>
  </w:num>
  <w:num w:numId="35" w16cid:durableId="1041124981">
    <w:abstractNumId w:val="2"/>
  </w:num>
  <w:num w:numId="36" w16cid:durableId="1517116282">
    <w:abstractNumId w:val="33"/>
  </w:num>
  <w:num w:numId="37" w16cid:durableId="265236829">
    <w:abstractNumId w:val="31"/>
  </w:num>
  <w:num w:numId="38" w16cid:durableId="19010892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0pevt5a9vfrdzeszpc52d5heprp9xvv0fda&quot;&gt;SDM Endnote FileSDM_compressed&lt;record-ids&gt;&lt;item&gt;47&lt;/item&gt;&lt;item&gt;51&lt;/item&gt;&lt;item&gt;66&lt;/item&gt;&lt;item&gt;68&lt;/item&gt;&lt;item&gt;72&lt;/item&gt;&lt;item&gt;73&lt;/item&gt;&lt;item&gt;91&lt;/item&gt;&lt;item&gt;107&lt;/item&gt;&lt;item&gt;113&lt;/item&gt;&lt;item&gt;175&lt;/item&gt;&lt;item&gt;179&lt;/item&gt;&lt;item&gt;202&lt;/item&gt;&lt;item&gt;203&lt;/item&gt;&lt;item&gt;204&lt;/item&gt;&lt;item&gt;206&lt;/item&gt;&lt;item&gt;241&lt;/item&gt;&lt;item&gt;346&lt;/item&gt;&lt;item&gt;408&lt;/item&gt;&lt;item&gt;409&lt;/item&gt;&lt;item&gt;410&lt;/item&gt;&lt;item&gt;411&lt;/item&gt;&lt;item&gt;413&lt;/item&gt;&lt;item&gt;414&lt;/item&gt;&lt;item&gt;415&lt;/item&gt;&lt;item&gt;416&lt;/item&gt;&lt;item&gt;417&lt;/item&gt;&lt;item&gt;418&lt;/item&gt;&lt;item&gt;419&lt;/item&gt;&lt;item&gt;420&lt;/item&gt;&lt;item&gt;421&lt;/item&gt;&lt;item&gt;422&lt;/item&gt;&lt;item&gt;425&lt;/item&gt;&lt;item&gt;426&lt;/item&gt;&lt;item&gt;427&lt;/item&gt;&lt;item&gt;428&lt;/item&gt;&lt;item&gt;429&lt;/item&gt;&lt;item&gt;430&lt;/item&gt;&lt;item&gt;431&lt;/item&gt;&lt;item&gt;432&lt;/item&gt;&lt;item&gt;433&lt;/item&gt;&lt;item&gt;434&lt;/item&gt;&lt;item&gt;435&lt;/item&gt;&lt;item&gt;436&lt;/item&gt;&lt;item&gt;437&lt;/item&gt;&lt;item&gt;567&lt;/item&gt;&lt;item&gt;568&lt;/item&gt;&lt;item&gt;569&lt;/item&gt;&lt;item&gt;571&lt;/item&gt;&lt;item&gt;572&lt;/item&gt;&lt;item&gt;573&lt;/item&gt;&lt;item&gt;598&lt;/item&gt;&lt;/record-ids&gt;&lt;/item&gt;&lt;/Libraries&gt;"/>
  </w:docVars>
  <w:rsids>
    <w:rsidRoot w:val="00FB2C8A"/>
    <w:rsid w:val="00015B51"/>
    <w:rsid w:val="0003059A"/>
    <w:rsid w:val="000422C0"/>
    <w:rsid w:val="000447F9"/>
    <w:rsid w:val="00081A31"/>
    <w:rsid w:val="000F54AE"/>
    <w:rsid w:val="000F72AF"/>
    <w:rsid w:val="00133D9D"/>
    <w:rsid w:val="001417AC"/>
    <w:rsid w:val="00147397"/>
    <w:rsid w:val="00162DFC"/>
    <w:rsid w:val="00194BBA"/>
    <w:rsid w:val="001D5030"/>
    <w:rsid w:val="00215A87"/>
    <w:rsid w:val="00291F4B"/>
    <w:rsid w:val="002934FD"/>
    <w:rsid w:val="002C2410"/>
    <w:rsid w:val="002C4CD7"/>
    <w:rsid w:val="002D62E8"/>
    <w:rsid w:val="002E1BEF"/>
    <w:rsid w:val="00300969"/>
    <w:rsid w:val="00320445"/>
    <w:rsid w:val="003378A4"/>
    <w:rsid w:val="00386DF8"/>
    <w:rsid w:val="003A7D1F"/>
    <w:rsid w:val="003C213A"/>
    <w:rsid w:val="003D2725"/>
    <w:rsid w:val="00404CFE"/>
    <w:rsid w:val="00421FCE"/>
    <w:rsid w:val="004423DD"/>
    <w:rsid w:val="004B6241"/>
    <w:rsid w:val="004B74DC"/>
    <w:rsid w:val="004C535A"/>
    <w:rsid w:val="004C6D36"/>
    <w:rsid w:val="004D0C39"/>
    <w:rsid w:val="00503AF0"/>
    <w:rsid w:val="0051397F"/>
    <w:rsid w:val="00536034"/>
    <w:rsid w:val="00557836"/>
    <w:rsid w:val="005673E5"/>
    <w:rsid w:val="005929F5"/>
    <w:rsid w:val="005D14BF"/>
    <w:rsid w:val="005E7685"/>
    <w:rsid w:val="006056B8"/>
    <w:rsid w:val="006117F9"/>
    <w:rsid w:val="00614367"/>
    <w:rsid w:val="00617E78"/>
    <w:rsid w:val="006264DE"/>
    <w:rsid w:val="00636F11"/>
    <w:rsid w:val="006A5909"/>
    <w:rsid w:val="006C0E64"/>
    <w:rsid w:val="006C1A3B"/>
    <w:rsid w:val="006D6865"/>
    <w:rsid w:val="006E04E8"/>
    <w:rsid w:val="007563D2"/>
    <w:rsid w:val="007A54B8"/>
    <w:rsid w:val="007D1414"/>
    <w:rsid w:val="007D4791"/>
    <w:rsid w:val="007D7C5A"/>
    <w:rsid w:val="007E5F59"/>
    <w:rsid w:val="007F453B"/>
    <w:rsid w:val="007F6060"/>
    <w:rsid w:val="00811317"/>
    <w:rsid w:val="008139FD"/>
    <w:rsid w:val="00867DCE"/>
    <w:rsid w:val="00870F76"/>
    <w:rsid w:val="00880CE5"/>
    <w:rsid w:val="0088396A"/>
    <w:rsid w:val="008E25C6"/>
    <w:rsid w:val="00910D7C"/>
    <w:rsid w:val="009461C7"/>
    <w:rsid w:val="0096705B"/>
    <w:rsid w:val="00991D7F"/>
    <w:rsid w:val="009A6DB6"/>
    <w:rsid w:val="009B012E"/>
    <w:rsid w:val="009B0B16"/>
    <w:rsid w:val="009D39A3"/>
    <w:rsid w:val="009D5E23"/>
    <w:rsid w:val="009F1490"/>
    <w:rsid w:val="00A66858"/>
    <w:rsid w:val="00A850CF"/>
    <w:rsid w:val="00AE3750"/>
    <w:rsid w:val="00AF4373"/>
    <w:rsid w:val="00B21368"/>
    <w:rsid w:val="00B27000"/>
    <w:rsid w:val="00B72234"/>
    <w:rsid w:val="00B728DA"/>
    <w:rsid w:val="00B87FEC"/>
    <w:rsid w:val="00BA37F2"/>
    <w:rsid w:val="00BC3CFD"/>
    <w:rsid w:val="00BC5673"/>
    <w:rsid w:val="00BC6172"/>
    <w:rsid w:val="00C067A2"/>
    <w:rsid w:val="00C53652"/>
    <w:rsid w:val="00CC1A0D"/>
    <w:rsid w:val="00D00D6D"/>
    <w:rsid w:val="00D16AE3"/>
    <w:rsid w:val="00D27202"/>
    <w:rsid w:val="00D44308"/>
    <w:rsid w:val="00D45404"/>
    <w:rsid w:val="00D718B2"/>
    <w:rsid w:val="00D72F8C"/>
    <w:rsid w:val="00D850EA"/>
    <w:rsid w:val="00D86466"/>
    <w:rsid w:val="00DE5C3A"/>
    <w:rsid w:val="00DE60BC"/>
    <w:rsid w:val="00DF3851"/>
    <w:rsid w:val="00E05D16"/>
    <w:rsid w:val="00E245D4"/>
    <w:rsid w:val="00E457BB"/>
    <w:rsid w:val="00E50BD4"/>
    <w:rsid w:val="00E51656"/>
    <w:rsid w:val="00E86B69"/>
    <w:rsid w:val="00EA65B3"/>
    <w:rsid w:val="00EB4712"/>
    <w:rsid w:val="00EE58EA"/>
    <w:rsid w:val="00F27522"/>
    <w:rsid w:val="00F8123F"/>
    <w:rsid w:val="00F8441C"/>
    <w:rsid w:val="00F97B00"/>
    <w:rsid w:val="00FB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BED1C"/>
  <w15:chartTrackingRefBased/>
  <w15:docId w15:val="{20581607-ADC6-42C5-BE77-E973C4B0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C8A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D14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2F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2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C8A"/>
  </w:style>
  <w:style w:type="paragraph" w:styleId="Footer">
    <w:name w:val="footer"/>
    <w:basedOn w:val="Normal"/>
    <w:link w:val="FooterChar"/>
    <w:uiPriority w:val="99"/>
    <w:unhideWhenUsed/>
    <w:rsid w:val="00FB2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C8A"/>
  </w:style>
  <w:style w:type="character" w:styleId="Hyperlink">
    <w:name w:val="Hyperlink"/>
    <w:basedOn w:val="DefaultParagraphFont"/>
    <w:uiPriority w:val="99"/>
    <w:unhideWhenUsed/>
    <w:rsid w:val="006A590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12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2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2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2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2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123F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F8123F"/>
    <w:pPr>
      <w:spacing w:after="0" w:line="259" w:lineRule="auto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8123F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8123F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8123F"/>
    <w:rPr>
      <w:rFonts w:ascii="Calibri" w:hAnsi="Calibri" w:cs="Calibri"/>
      <w:noProof/>
    </w:rPr>
  </w:style>
  <w:style w:type="paragraph" w:styleId="NormalWeb">
    <w:name w:val="Normal (Web)"/>
    <w:basedOn w:val="Normal"/>
    <w:uiPriority w:val="99"/>
    <w:unhideWhenUsed/>
    <w:rsid w:val="00F8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8123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F8123F"/>
  </w:style>
  <w:style w:type="paragraph" w:customStyle="1" w:styleId="gmail-msolistparagraph">
    <w:name w:val="gmail-msolistparagraph"/>
    <w:basedOn w:val="Normal"/>
    <w:rsid w:val="00F81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i">
    <w:name w:val="doi"/>
    <w:basedOn w:val="DefaultParagraphFont"/>
    <w:rsid w:val="00133D9D"/>
  </w:style>
  <w:style w:type="character" w:customStyle="1" w:styleId="citation-doi">
    <w:name w:val="citation-doi"/>
    <w:basedOn w:val="DefaultParagraphFont"/>
    <w:rsid w:val="009F1490"/>
  </w:style>
  <w:style w:type="character" w:customStyle="1" w:styleId="highwire-cite-doi">
    <w:name w:val="highwire-cite-doi"/>
    <w:basedOn w:val="DefaultParagraphFont"/>
    <w:rsid w:val="0003059A"/>
  </w:style>
  <w:style w:type="character" w:styleId="UnresolvedMention">
    <w:name w:val="Unresolved Mention"/>
    <w:basedOn w:val="DefaultParagraphFont"/>
    <w:uiPriority w:val="99"/>
    <w:semiHidden/>
    <w:unhideWhenUsed/>
    <w:rsid w:val="002934FD"/>
    <w:rPr>
      <w:color w:val="605E5C"/>
      <w:shd w:val="clear" w:color="auto" w:fill="E1DFDD"/>
    </w:rPr>
  </w:style>
  <w:style w:type="character" w:customStyle="1" w:styleId="st">
    <w:name w:val="st"/>
    <w:basedOn w:val="DefaultParagraphFont"/>
    <w:rsid w:val="00B27000"/>
  </w:style>
  <w:style w:type="character" w:customStyle="1" w:styleId="Heading1Char">
    <w:name w:val="Heading 1 Char"/>
    <w:basedOn w:val="DefaultParagraphFont"/>
    <w:link w:val="Heading1"/>
    <w:uiPriority w:val="9"/>
    <w:rsid w:val="007D14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2F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2F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4B62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c.gov/vaccines/vpd/vaccines-age.html" TargetMode="External"/><Relationship Id="rId18" Type="http://schemas.openxmlformats.org/officeDocument/2006/relationships/hyperlink" Target="https://www.pcori.org/sites/default/files/PCORI-Methodology-Report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pcmh.ahrq.gov/" TargetMode="External"/><Relationship Id="rId17" Type="http://schemas.openxmlformats.org/officeDocument/2006/relationships/hyperlink" Target="http://www.ncqa.org/programs/recognition/practices/patient-centered-medical-home-pcmh/getting-recognized/get-started/process-becoming-a-pcm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ny.gov/health_care/medicaid/program/medicaid_health_homes/provider_qualification_standards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cmh.ahrq.gov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mainequalitycounts.org/image_upload/PCMH_2013%20PCMH%20Core%20Expectation%20Requirements_12.20.123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pcori.org/sites/default/files/PCORI-Methodology-Report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ebraskalegislature.gov/FloorDocs/103/PDF/Agencies/Health_and_Human_Services__Department_of/109_20131202-133920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73CAE422B8147A5C054D794ED6FAC" ma:contentTypeVersion="14" ma:contentTypeDescription="Create a new document." ma:contentTypeScope="" ma:versionID="8cd5509a51ad3e8b1b284b2de6287a5d">
  <xsd:schema xmlns:xsd="http://www.w3.org/2001/XMLSchema" xmlns:xs="http://www.w3.org/2001/XMLSchema" xmlns:p="http://schemas.microsoft.com/office/2006/metadata/properties" xmlns:ns3="cbf18787-4abb-45c9-8bc8-e7d4120eaf9b" xmlns:ns4="39293116-b2a1-45dc-864c-d911f531b139" targetNamespace="http://schemas.microsoft.com/office/2006/metadata/properties" ma:root="true" ma:fieldsID="33297401315e9b14ff5b1186e0d261fb" ns3:_="" ns4:_="">
    <xsd:import namespace="cbf18787-4abb-45c9-8bc8-e7d4120eaf9b"/>
    <xsd:import namespace="39293116-b2a1-45dc-864c-d911f531b1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18787-4abb-45c9-8bc8-e7d4120e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93116-b2a1-45dc-864c-d911f531b1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61E50-8901-4A5D-BCEA-5EB5F5CAA7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91E1CB-B668-42BE-9BB9-34C96F8DE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18787-4abb-45c9-8bc8-e7d4120eaf9b"/>
    <ds:schemaRef ds:uri="39293116-b2a1-45dc-864c-d911f531b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C763BF-F40F-45BC-9D76-BA33A31125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2C5345-26BC-43BF-987B-B5F5CEE5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SSW</Company>
  <LinksUpToDate>false</LinksUpToDate>
  <CharactersWithSpaces>13507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Perez Jolles</dc:creator>
  <cp:keywords/>
  <dc:description/>
  <cp:lastModifiedBy>Rubio, Samantha Maria</cp:lastModifiedBy>
  <cp:revision>3</cp:revision>
  <dcterms:created xsi:type="dcterms:W3CDTF">2023-12-05T20:27:00Z</dcterms:created>
  <dcterms:modified xsi:type="dcterms:W3CDTF">2024-07-31T15:15:00Z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0x01010004273CAE422B8147A5C054D794ED6FAC</vt:lpwstr>
  </property>
  <property fmtid="{D5CDD505-2E9C-101B-9397-08002B2CF9AE}" pid="3" name="GrammarlyDocumentId">
    <vt:lpwstr>c9a3044c957c7d01c5381a912febcb4e4425021c660cebf904c9cf579af7401a</vt:lpwstr>
  </property>
</Properties>
</file>